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rPr>
        <w:t>Пользовательское соглашение</w:t>
      </w:r>
    </w:p>
    <w:p>
      <w:r>
        <w:rPr>
          <w:rFonts w:ascii="Times New Roman" w:hAnsi="Times New Roman"/>
        </w:rPr>
        <w:t>Российская Федерация. Редакция от 30 сентября 2026 года.</w:t>
      </w:r>
    </w:p>
    <w:p>
      <w:r>
        <w:rPr>
          <w:rFonts w:ascii="Times New Roman" w:hAnsi="Times New Roman"/>
        </w:rPr>
        <w:t>Оператор: Тарасик Павел Вячеславович Статус: физическое лицо, применяющее специальный налоговый режим «Налог на профессиональный доход» в соответствии с Федеральным законом от 27.11.2018 № 422-ФЗ ИНН: 503240195000 Адрес: 143050, Россия, Московская область, Одинцово, р.п. Большие Вязёмы, ул. Можайское шоссе, д. 2, кв. 58 Сайт: https://bpult.ru Сервис: «Маркет Пульт» Электронная почта: info@bpult.ru Телефон: Показать телефон</w:t>
      </w:r>
    </w:p>
    <w:p>
      <w:r>
        <w:rPr>
          <w:rFonts w:ascii="Times New Roman" w:hAnsi="Times New Roman"/>
        </w:rPr>
        <w:t>Тарасик Павел Вячеславович (далее — «Оператор») публикует настоящее соглашение, а лицо, которое использует сайт https://bpult.ru и сервис «Маркет Пульт» (далее — «Пользователь»), принимает его. Дальше Оператор и Пользователь вместе именуются «Стороны».</w:t>
      </w:r>
    </w:p>
    <w:p>
      <w:pPr>
        <w:pStyle w:val="Heading2"/>
      </w:pPr>
      <w:r>
        <w:rPr>
          <w:rFonts w:ascii="Times New Roman" w:hAnsi="Times New Roman"/>
        </w:rPr>
        <w:t>1. Общие положения</w:t>
      </w:r>
    </w:p>
    <w:p>
      <w:r>
        <w:rPr>
          <w:rFonts w:ascii="Times New Roman" w:hAnsi="Times New Roman"/>
        </w:rPr>
        <w:t>1.1. Соглашение регулирует использование сайта и программного сервиса «Маркет Пульт»: инструментов для работы продавца на маркетплейсах, включая отчёты и аналитику, в составе функций, которые доступны в личном кабинете по выбранному тарифу.</w:t>
      </w:r>
    </w:p>
    <w:p>
      <w:r>
        <w:rPr>
          <w:rFonts w:ascii="Times New Roman" w:hAnsi="Times New Roman"/>
        </w:rPr>
        <w:t>1.2. Соглашение является публичной офертой (статья 437 Гражданского кодекса Российской Федерации). Акцептом считается регистрация учётной записи с отметкой о принятии Соглашения (статья 438 Гражданского кодекса Российской Федерации). Оплата выбранного периода означает акцепт условий, опубликованных на момент оплаты, в отношении этого периода.</w:t>
      </w:r>
    </w:p>
    <w:p>
      <w:r>
        <w:rPr>
          <w:rFonts w:ascii="Times New Roman" w:hAnsi="Times New Roman"/>
        </w:rPr>
        <w:t>1.3. Соглашение не содержит согласия на обработку персональных данных и не содержит согласия на рекламу. Такие согласия оформляются отдельными документами. С 1 сентября 2025 года согласие на обработку персональных данных должно быть отделено от иных документов, которые подтверждает субъект (часть 1 статьи 9 Федерального закона от 27.07.2006 № 152-ФЗ в редакции Федерального закона от 24.06.2025 № 156-ФЗ).</w:t>
      </w:r>
    </w:p>
    <w:p>
      <w:r>
        <w:rPr>
          <w:rFonts w:ascii="Times New Roman" w:hAnsi="Times New Roman"/>
        </w:rPr>
        <w:t>1.4. К отношениям с потребителем применяется Закон Российской Федерации от 07.02.1992 № 2300-1 «О защите прав потребителей» в той части, в какой он обязателен. Условия Соглашения, которые умаляют такие права, не применяются (статья 16 этого Закона).</w:t>
      </w:r>
    </w:p>
    <w:p>
      <w:pPr>
        <w:pStyle w:val="Heading2"/>
      </w:pPr>
      <w:r>
        <w:rPr>
          <w:rFonts w:ascii="Times New Roman" w:hAnsi="Times New Roman"/>
        </w:rPr>
        <w:t>2. Лицензия</w:t>
      </w:r>
    </w:p>
    <w:p>
      <w:r>
        <w:rPr>
          <w:rFonts w:ascii="Times New Roman" w:hAnsi="Times New Roman"/>
        </w:rPr>
        <w:t>2.1. Оператор предоставляет Пользователю простую (неисключительную) лицензию на использование программы для ЭВМ «Маркет Пульт» по её назначению (статьи 1235, 1236 и 1286 Гражданского кодекса Российской Федерации). Право собственности на программу и исключительное право Пользователю не отчуждаются.</w:t>
      </w:r>
    </w:p>
    <w:p>
      <w:r>
        <w:rPr>
          <w:rFonts w:ascii="Times New Roman" w:hAnsi="Times New Roman"/>
        </w:rPr>
        <w:t>2.2. Лицензия действует на территории всех стран, где использование сервиса не запрещено законом, в течение оплаченного периода. Для функций, которые предоставлены без отдельной платы, лицензия действует, пока существует учётная запись.</w:t>
      </w:r>
    </w:p>
    <w:p>
      <w:r>
        <w:rPr>
          <w:rFonts w:ascii="Times New Roman" w:hAnsi="Times New Roman"/>
        </w:rPr>
        <w:t>2.3. Пользователь не вправе копировать исходный код, создавать на его основе другой сервис, сдавать доступ в субаренду или передавать лицензию третьим лицам, если Оператор письменно не разрешил иное. Товарные знаки маркетплейсов принадлежат их правообладателям.</w:t>
      </w:r>
    </w:p>
    <w:p>
      <w:pPr>
        <w:pStyle w:val="Heading2"/>
      </w:pPr>
      <w:r>
        <w:rPr>
          <w:rFonts w:ascii="Times New Roman" w:hAnsi="Times New Roman"/>
        </w:rPr>
        <w:t>3. Учётная запись</w:t>
      </w:r>
    </w:p>
    <w:p>
      <w:r>
        <w:rPr>
          <w:rFonts w:ascii="Times New Roman" w:hAnsi="Times New Roman"/>
        </w:rPr>
        <w:t>3.1. Для доступа нужна регистрация. Пользователь указывает достоверные данные и поддерживает их в актуальном состоянии.</w:t>
      </w:r>
    </w:p>
    <w:p>
      <w:r>
        <w:rPr>
          <w:rFonts w:ascii="Times New Roman" w:hAnsi="Times New Roman"/>
        </w:rPr>
        <w:t>3.2. Пользователь хранит пароль в тайне и отвечает за действия, совершённые в его учётной записи, пока не сообщит Оператору на info@bpult.ru о несанкционированном доступе.</w:t>
      </w:r>
    </w:p>
    <w:p>
      <w:r>
        <w:rPr>
          <w:rFonts w:ascii="Times New Roman" w:hAnsi="Times New Roman"/>
        </w:rPr>
        <w:t>3.3. Пользователь самостоятельно получает ключи доступа к кабинетам маркетплейсов и вправе передавать их Оператору только если это не нарушает правила маркетплейса и закон. Если в таких данных есть персональные данные третьих лиц, Пользователь подтверждает наличие основания для передачи и поручает Оператору обработку исключительно для исполнения Соглашения (часть 3 статьи 6 Закона «О персональных данных»).</w:t>
      </w:r>
    </w:p>
    <w:p>
      <w:pPr>
        <w:pStyle w:val="Heading2"/>
      </w:pPr>
      <w:r>
        <w:rPr>
          <w:rFonts w:ascii="Times New Roman" w:hAnsi="Times New Roman"/>
        </w:rPr>
        <w:t>4. Цена, оплата и чек</w:t>
      </w:r>
    </w:p>
    <w:p>
      <w:r>
        <w:rPr>
          <w:rFonts w:ascii="Times New Roman" w:hAnsi="Times New Roman"/>
        </w:rPr>
        <w:t>4.1. Состав и цена доступа указываются на сайте или в личном кабинете до оплаты. Оплата вносится авансом за выбранный период.</w:t>
      </w:r>
    </w:p>
    <w:p>
      <w:r>
        <w:rPr>
          <w:rFonts w:ascii="Times New Roman" w:hAnsi="Times New Roman"/>
        </w:rPr>
        <w:t>4.2. Автоматическое продление выполняется только если Пользователь сам включил его в сервисе. Отключение прекращает продление со следующего периода.</w:t>
      </w:r>
    </w:p>
    <w:p>
      <w:r>
        <w:rPr>
          <w:rFonts w:ascii="Times New Roman" w:hAnsi="Times New Roman"/>
        </w:rPr>
        <w:t>4.3. Оператор является плательщиком налога на профессиональный доход и формирует чек в порядке статьи 14 Федерального закона от 27.11.2018 № 422-ФЗ.</w:t>
      </w:r>
    </w:p>
    <w:p>
      <w:r>
        <w:rPr>
          <w:rFonts w:ascii="Times New Roman" w:hAnsi="Times New Roman"/>
        </w:rPr>
        <w:t>4.4. Потребитель вправе отказаться от договора возмездного оказания услуг в любое время при условии оплаты Оператору фактически понесённых расходов, связанных с исполнением обязательств по этому договору (статья 32 Закона «О защите прав потребителей»).</w:t>
      </w:r>
    </w:p>
    <w:p>
      <w:r>
        <w:rPr>
          <w:rFonts w:ascii="Times New Roman" w:hAnsi="Times New Roman"/>
        </w:rPr>
        <w:t>4.5. Если Пользователь не является потребителем, плата за начатый период, в котором доступ был предоставлен, не возвращается, кроме случая, когда доступ не был предоставлен по вине Оператора либо когда возврат обязателен по закону.</w:t>
      </w:r>
    </w:p>
    <w:p>
      <w:pPr>
        <w:pStyle w:val="Heading2"/>
      </w:pPr>
      <w:r>
        <w:rPr>
          <w:rFonts w:ascii="Times New Roman" w:hAnsi="Times New Roman"/>
        </w:rPr>
        <w:t>5. Обязанности Пользователя</w:t>
      </w:r>
    </w:p>
    <w:p>
      <w:r>
        <w:rPr>
          <w:rFonts w:ascii="Times New Roman" w:hAnsi="Times New Roman"/>
        </w:rPr>
        <w:t>Пользователь обязан использовать сервис законно. Пользователь не вправе нарушать работу сайта, обходить ограничения доступа, размещать вредоносный код, передавать свою учётную запись третьим лицам, использовать сервис для нарушения прав третьих лиц или обрабатывать через сервис персональные данные без законного основания.</w:t>
      </w:r>
    </w:p>
    <w:p>
      <w:pPr>
        <w:pStyle w:val="Heading2"/>
      </w:pPr>
      <w:r>
        <w:rPr>
          <w:rFonts w:ascii="Times New Roman" w:hAnsi="Times New Roman"/>
        </w:rPr>
        <w:t>6. Персональные данные</w:t>
      </w:r>
    </w:p>
    <w:p>
      <w:r>
        <w:rPr>
          <w:rFonts w:ascii="Times New Roman" w:hAnsi="Times New Roman"/>
        </w:rPr>
        <w:t>Обработка персональных данных описана в Политике в отношении обработки персональных данных и в Политике конфиденциальности на сайте https://bpult.ru. Данные, которые нужны для регистрации и исполнения Соглашения, обрабатываются на основании пункта 5 части 1 статьи 6 Закона «О персональных данных». Статистика посещений и рекламная рассылка возможны только при отдельных согласиях.</w:t>
      </w:r>
    </w:p>
    <w:p>
      <w:pPr>
        <w:pStyle w:val="Heading2"/>
      </w:pPr>
      <w:r>
        <w:rPr>
          <w:rFonts w:ascii="Times New Roman" w:hAnsi="Times New Roman"/>
        </w:rPr>
        <w:t>7. Ответственность</w:t>
      </w:r>
    </w:p>
    <w:p>
      <w:r>
        <w:rPr>
          <w:rFonts w:ascii="Times New Roman" w:hAnsi="Times New Roman"/>
        </w:rPr>
        <w:t>7.1. Сервис предоставляет инструменты аналитики по данным, которые Пользователь передаёт из кабинетов маркетплейсов и которые поступают от третьих лиц. Оператор не гарантирует непрерывность, полноту и точность данных маркетплейсов и не отвечает за коммерческие решения Пользователя, принятые на основании отчётов.</w:t>
      </w:r>
    </w:p>
    <w:p>
      <w:r>
        <w:rPr>
          <w:rFonts w:ascii="Times New Roman" w:hAnsi="Times New Roman"/>
        </w:rPr>
        <w:t>7.2. Оператор не отвечает за недоступность или изменение программных интерфейсов, правил, комиссий и блокировок маркетплейсов и иных третьих лиц, а также за сбои оборудования и связи на стороне Пользователя.</w:t>
      </w:r>
    </w:p>
    <w:p>
      <w:r>
        <w:rPr>
          <w:rFonts w:ascii="Times New Roman" w:hAnsi="Times New Roman"/>
        </w:rPr>
        <w:t>7.3. Оператор не гарантирует бесперебойную и безошибочную работу сервиса и не устанавливает заранее согласованный процент доступности. Если оплаченный доступ фактически не предоставлен по вине Оператора, Пользователь вправе требовать устранения нарушения, а потребитель сохраняет права, которые нельзя ограничить Законом «О защите прав потребителей».</w:t>
      </w:r>
    </w:p>
    <w:p>
      <w:r>
        <w:rPr>
          <w:rFonts w:ascii="Times New Roman" w:hAnsi="Times New Roman"/>
        </w:rPr>
        <w:t>7.4. Если Пользователь не является потребителем, убытки в виде упущенной выгоды не возмещаются, а ответственность Оператора ограничивается реальным ущербом и суммой, фактически уплаченной Пользователем за доступ за три месяца, предшествующие предъявлению требования. Такое ограничение является договорным (статьи 15 и 400 Гражданского кодекса Российской Федерации).</w:t>
      </w:r>
    </w:p>
    <w:p>
      <w:r>
        <w:rPr>
          <w:rFonts w:ascii="Times New Roman" w:hAnsi="Times New Roman"/>
        </w:rPr>
        <w:t>7.5. Ограничение ответственности не применяется к умышленному нарушению обязательства. Заранее заключённое соглашение об устранении или ограничении ответственности за умысел ничтожно (пункт 4 статьи 401 Гражданского кодекса Российской Федерации). Ограничение также не лишает потребителя прав, размер или наличие которых для данного нарушения определены законом и которые нельзя ограничить заранее (пункт 2 статьи 400 Гражданского кодекса Российской Федерации, статья 16 Закона «О защите прав потребителей»).</w:t>
      </w:r>
    </w:p>
    <w:p>
      <w:r>
        <w:rPr>
          <w:rFonts w:ascii="Times New Roman" w:hAnsi="Times New Roman"/>
        </w:rPr>
        <w:t>7.6. Оператор вправе ограничить доступ при нарушении Соглашения или при отсутствии оплаты за соответствующий период. Доступ восстанавливается после устранения нарушения, если закон или существо нарушения этого не исключают.</w:t>
      </w:r>
    </w:p>
    <w:p>
      <w:pPr>
        <w:pStyle w:val="Heading2"/>
      </w:pPr>
      <w:r>
        <w:rPr>
          <w:rFonts w:ascii="Times New Roman" w:hAnsi="Times New Roman"/>
        </w:rPr>
        <w:t>8. Непреодолимая сила</w:t>
      </w:r>
    </w:p>
    <w:p>
      <w:r>
        <w:rPr>
          <w:rFonts w:ascii="Times New Roman" w:hAnsi="Times New Roman"/>
        </w:rPr>
        <w:t>8.1. Сторона освобождается от ответственности за неисполнение,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(статья 401 Гражданского кодекса Российской Федерации).</w:t>
      </w:r>
    </w:p>
    <w:p>
      <w:r>
        <w:rPr>
          <w:rFonts w:ascii="Times New Roman" w:hAnsi="Times New Roman"/>
        </w:rPr>
        <w:t>8.2. К таким обстоятельствам относятся, в частности, стихийные бедствия, военные действия, террористические акты, решения органов государственной власти, которые делают исполнение невозможным, массовые аварии электроснабжения и сетей связи, аварии дата-центра, не вызванные виной обязанной Стороны, а также длительная недоступность программных интерфейсов маркетплейсов, если Сторона не могла её предотвратить.</w:t>
      </w:r>
    </w:p>
    <w:p>
      <w:r>
        <w:rPr>
          <w:rFonts w:ascii="Times New Roman" w:hAnsi="Times New Roman"/>
        </w:rPr>
        <w:t>8.3. Сторона, для которой наступила невозможность исполнения, сообщает другой Стороне на известный адрес электронной почты в разумный срок после того, как ей стало известно об обстоятельстве.</w:t>
      </w:r>
    </w:p>
    <w:p>
      <w:r>
        <w:rPr>
          <w:rFonts w:ascii="Times New Roman" w:hAnsi="Times New Roman"/>
        </w:rPr>
        <w:t>8.4. Если обстоятельство длится более 60 календарных дней, любая Сторона вправе отказаться от Соглашения, письменно уведомив другую. Этот срок установлен договором. Если из-за обстоятельства, относящегося к обязательствам Оператора, оплаченный доступ не был предоставлен, Пользователь вправе требовать возврата платы за непредоставленную часть периода.</w:t>
      </w:r>
    </w:p>
    <w:p>
      <w:pPr>
        <w:pStyle w:val="Heading2"/>
      </w:pPr>
      <w:r>
        <w:rPr>
          <w:rFonts w:ascii="Times New Roman" w:hAnsi="Times New Roman"/>
        </w:rPr>
        <w:t>9. Изменение и прекращение</w:t>
      </w:r>
    </w:p>
    <w:p>
      <w:r>
        <w:rPr>
          <w:rFonts w:ascii="Times New Roman" w:hAnsi="Times New Roman"/>
        </w:rPr>
        <w:t>9.1. Новая редакция публикуется на сайте. Для уже оплаченного периода действуют условия, принятые на момент оплаты этого периода. К следующему периоду применяется редакция, опубликованная к началу этого периода. Оператор направляет уведомление об изменении на адрес электронной почты Пользователя не менее чем за 10 календарных дней до начала периода, если изменение не вызвано требованием закона, которое должно применяться раньше.</w:t>
      </w:r>
    </w:p>
    <w:p>
      <w:r>
        <w:rPr>
          <w:rFonts w:ascii="Times New Roman" w:hAnsi="Times New Roman"/>
        </w:rPr>
        <w:t>9.2. Пользователь вправе прекратить использование сервиса и не оплачивать следующий период. Оператор вправе отказаться от Соглашения на будущее, если Пользователь существенно нарушает его, уведомив Пользователя по электронной почте.</w:t>
      </w:r>
    </w:p>
    <w:p>
      <w:pPr>
        <w:pStyle w:val="Heading2"/>
      </w:pPr>
      <w:r>
        <w:rPr>
          <w:rFonts w:ascii="Times New Roman" w:hAnsi="Times New Roman"/>
        </w:rPr>
        <w:t>10. Споры и контакты</w:t>
      </w:r>
    </w:p>
    <w:p>
      <w:r>
        <w:rPr>
          <w:rFonts w:ascii="Times New Roman" w:hAnsi="Times New Roman"/>
        </w:rPr>
        <w:t>10.1. Споры Стороны сначала пытаются урегулировать переговорами. Претензия направляется на info@bpult.ru. Срок ответа — 30 календарных дней с даты получения. Этот срок установлен договором.</w:t>
      </w:r>
    </w:p>
    <w:p>
      <w:r>
        <w:rPr>
          <w:rFonts w:ascii="Times New Roman" w:hAnsi="Times New Roman"/>
        </w:rPr>
        <w:t>10.2. Если спор не урегулирован, он передаётся в суд по правилам подсудности законодательства Российской Федерации. Потребитель вправе обратиться в суд по правилам статьи 17 Закона «О защите прав потребителей».</w:t>
      </w:r>
    </w:p>
    <w:p>
      <w:r>
        <w:rPr>
          <w:rFonts w:ascii="Times New Roman" w:hAnsi="Times New Roman"/>
        </w:rPr>
        <w:t>10.3. К Соглашению применяется право Российской Федерации.</w:t>
      </w:r>
    </w:p>
    <w:p>
      <w:r>
        <w:rPr>
          <w:rFonts w:ascii="Times New Roman" w:hAnsi="Times New Roman"/>
        </w:rPr>
        <w:t>10.4. Вопросы по Соглашению: info@bpult.ru.</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